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31" w:rsidRPr="00B47761" w:rsidRDefault="00B47761" w:rsidP="00B47761">
      <w:pPr>
        <w:spacing w:afterLines="50" w:after="120"/>
        <w:jc w:val="both"/>
        <w:rPr>
          <w:rFonts w:ascii="Arial" w:hAnsi="Arial" w:cs="Arial"/>
          <w:b/>
          <w:bCs/>
          <w:sz w:val="32"/>
          <w:szCs w:val="32"/>
          <w:lang w:eastAsia="ja-JP"/>
        </w:rPr>
      </w:pPr>
      <w:r w:rsidRPr="007F6076">
        <w:rPr>
          <w:rFonts w:ascii="Arial" w:hAnsi="Arial" w:cs="Arial"/>
          <w:b/>
          <w:bCs/>
          <w:sz w:val="32"/>
          <w:szCs w:val="32"/>
          <w:lang w:eastAsia="ja-JP"/>
        </w:rPr>
        <w:t xml:space="preserve">Common Framework of HRDP (Sample of HRDP 2022-2024 for 3 years </w:t>
      </w:r>
      <w:r w:rsidRPr="007F6076">
        <w:rPr>
          <w:rFonts w:ascii="Arial" w:hAnsi="Arial" w:cs="Arial"/>
          <w:i/>
          <w:iCs/>
          <w:sz w:val="18"/>
          <w:szCs w:val="18"/>
          <w:lang w:eastAsia="ja-JP"/>
        </w:rPr>
        <w:t>(*Please see NOTE 4 below</w:t>
      </w:r>
      <w:r w:rsidRPr="007F6076">
        <w:rPr>
          <w:rFonts w:ascii="Arial" w:hAnsi="Arial" w:cs="Arial"/>
          <w:sz w:val="18"/>
          <w:szCs w:val="18"/>
          <w:lang w:eastAsia="ja-JP"/>
        </w:rPr>
        <w:t>)</w:t>
      </w:r>
      <w:r w:rsidRPr="007F6076">
        <w:rPr>
          <w:rFonts w:ascii="Arial" w:hAnsi="Arial" w:cs="Arial"/>
          <w:b/>
          <w:bCs/>
          <w:sz w:val="32"/>
          <w:szCs w:val="32"/>
          <w:lang w:eastAsia="ja-JP"/>
        </w:rPr>
        <w:t>)</w:t>
      </w:r>
      <w:bookmarkStart w:id="0" w:name="_GoBack"/>
      <w:bookmarkEnd w:id="0"/>
    </w:p>
    <w:p w:rsidR="00B47761" w:rsidRDefault="00B47761"/>
    <w:tbl>
      <w:tblPr>
        <w:tblStyle w:val="TableGrid1"/>
        <w:tblW w:w="13036" w:type="dxa"/>
        <w:tblLayout w:type="fixed"/>
        <w:tblLook w:val="04A0" w:firstRow="1" w:lastRow="0" w:firstColumn="1" w:lastColumn="0" w:noHBand="0" w:noVBand="1"/>
      </w:tblPr>
      <w:tblGrid>
        <w:gridCol w:w="421"/>
        <w:gridCol w:w="3969"/>
        <w:gridCol w:w="1842"/>
        <w:gridCol w:w="2694"/>
        <w:gridCol w:w="2126"/>
        <w:gridCol w:w="1984"/>
      </w:tblGrid>
      <w:tr w:rsidR="00B47761" w:rsidRPr="00330522" w:rsidTr="00893414">
        <w:trPr>
          <w:trHeight w:val="624"/>
        </w:trPr>
        <w:tc>
          <w:tcPr>
            <w:tcW w:w="421" w:type="dxa"/>
            <w:shd w:val="clear" w:color="auto" w:fill="D0C5B8" w:themeFill="accent6" w:themeFillTint="99"/>
            <w:vAlign w:val="center"/>
          </w:tcPr>
          <w:p w:rsidR="00B47761" w:rsidRPr="00330522" w:rsidRDefault="00B47761" w:rsidP="00893414">
            <w:pPr>
              <w:rPr>
                <w:rFonts w:ascii="Arial" w:eastAsia="Times New Roman" w:hAnsi="Arial" w:cs="Arial"/>
                <w:sz w:val="20"/>
                <w:szCs w:val="20"/>
              </w:rPr>
            </w:pPr>
          </w:p>
        </w:tc>
        <w:tc>
          <w:tcPr>
            <w:tcW w:w="3969" w:type="dxa"/>
            <w:shd w:val="clear" w:color="auto" w:fill="D0C5B8" w:themeFill="accent6" w:themeFillTint="99"/>
            <w:vAlign w:val="center"/>
          </w:tcPr>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rPr>
              <w:t>DEVELOPMENT</w:t>
            </w:r>
          </w:p>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rPr>
              <w:t>ACTIVITY</w:t>
            </w:r>
          </w:p>
        </w:tc>
        <w:tc>
          <w:tcPr>
            <w:tcW w:w="1842" w:type="dxa"/>
            <w:shd w:val="clear" w:color="auto" w:fill="D0C5B8" w:themeFill="accent6" w:themeFillTint="99"/>
            <w:vAlign w:val="center"/>
          </w:tcPr>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rPr>
              <w:t>SUPPORT</w:t>
            </w:r>
          </w:p>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lang w:eastAsia="ja-JP"/>
              </w:rPr>
              <w:t>NEEDED</w:t>
            </w:r>
          </w:p>
        </w:tc>
        <w:tc>
          <w:tcPr>
            <w:tcW w:w="2694" w:type="dxa"/>
            <w:shd w:val="clear" w:color="auto" w:fill="D0C5B8" w:themeFill="accent6" w:themeFillTint="99"/>
            <w:vAlign w:val="center"/>
          </w:tcPr>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rPr>
              <w:t>TRAINER/PROVIDER</w:t>
            </w:r>
          </w:p>
          <w:p w:rsidR="00B47761" w:rsidRPr="00330522" w:rsidRDefault="00B47761" w:rsidP="00893414">
            <w:pPr>
              <w:jc w:val="center"/>
              <w:rPr>
                <w:rFonts w:ascii="Arial" w:eastAsia="Times New Roman" w:hAnsi="Arial" w:cs="Arial"/>
                <w:sz w:val="20"/>
                <w:szCs w:val="20"/>
                <w:lang w:eastAsia="ja-JP"/>
              </w:rPr>
            </w:pPr>
            <w:r w:rsidRPr="00330522">
              <w:rPr>
                <w:rFonts w:ascii="Arial" w:eastAsia="Times New Roman" w:hAnsi="Arial" w:cs="Arial"/>
                <w:sz w:val="20"/>
                <w:szCs w:val="20"/>
                <w:lang w:eastAsia="ja-JP"/>
              </w:rPr>
              <w:t>(Who is responsible)</w:t>
            </w:r>
          </w:p>
        </w:tc>
        <w:tc>
          <w:tcPr>
            <w:tcW w:w="2126" w:type="dxa"/>
            <w:shd w:val="clear" w:color="auto" w:fill="D0C5B8" w:themeFill="accent6" w:themeFillTint="99"/>
            <w:vAlign w:val="center"/>
          </w:tcPr>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rPr>
              <w:t>SCHEDULE OF COMPLETION</w:t>
            </w:r>
          </w:p>
        </w:tc>
        <w:tc>
          <w:tcPr>
            <w:tcW w:w="1984" w:type="dxa"/>
            <w:shd w:val="clear" w:color="auto" w:fill="D0C5B8" w:themeFill="accent6" w:themeFillTint="99"/>
            <w:vAlign w:val="center"/>
          </w:tcPr>
          <w:p w:rsidR="00B47761" w:rsidRPr="00330522" w:rsidRDefault="00B47761" w:rsidP="00893414">
            <w:pPr>
              <w:jc w:val="center"/>
              <w:rPr>
                <w:rFonts w:ascii="Arial" w:eastAsia="Times New Roman" w:hAnsi="Arial" w:cs="Arial"/>
                <w:sz w:val="20"/>
                <w:szCs w:val="20"/>
              </w:rPr>
            </w:pPr>
            <w:r w:rsidRPr="00330522">
              <w:rPr>
                <w:rFonts w:ascii="Arial" w:eastAsia="Times New Roman" w:hAnsi="Arial" w:cs="Arial"/>
                <w:sz w:val="20"/>
                <w:szCs w:val="20"/>
              </w:rPr>
              <w:t>IDENTIFIED PARTICIPANT</w:t>
            </w:r>
          </w:p>
        </w:tc>
      </w:tr>
      <w:tr w:rsidR="00B47761" w:rsidRPr="00A324AC" w:rsidTr="00893414">
        <w:trPr>
          <w:trHeight w:val="340"/>
        </w:trPr>
        <w:tc>
          <w:tcPr>
            <w:tcW w:w="13036" w:type="dxa"/>
            <w:gridSpan w:val="6"/>
            <w:shd w:val="clear" w:color="auto" w:fill="D4DAD7" w:themeFill="accent4" w:themeFillTint="66"/>
            <w:vAlign w:val="center"/>
          </w:tcPr>
          <w:p w:rsidR="00B47761" w:rsidRPr="00C17F80" w:rsidRDefault="00B47761" w:rsidP="00893414">
            <w:pPr>
              <w:rPr>
                <w:rFonts w:ascii="Arial" w:hAnsi="Arial" w:cs="Arial"/>
                <w:b/>
                <w:bCs/>
                <w:sz w:val="20"/>
                <w:szCs w:val="20"/>
                <w:lang w:eastAsia="ja-JP"/>
              </w:rPr>
            </w:pPr>
            <w:r>
              <w:rPr>
                <w:rFonts w:ascii="Arial" w:hAnsi="Arial" w:cs="Arial" w:hint="eastAsia"/>
                <w:b/>
                <w:bCs/>
                <w:sz w:val="20"/>
                <w:szCs w:val="20"/>
                <w:lang w:eastAsia="ja-JP"/>
              </w:rPr>
              <w:t>1</w:t>
            </w:r>
            <w:r>
              <w:rPr>
                <w:rFonts w:ascii="Arial" w:hAnsi="Arial" w:cs="Arial"/>
                <w:b/>
                <w:bCs/>
                <w:sz w:val="20"/>
                <w:szCs w:val="20"/>
                <w:lang w:eastAsia="ja-JP"/>
              </w:rPr>
              <w:t>. CORE COMPETENCY</w:t>
            </w:r>
          </w:p>
        </w:tc>
      </w:tr>
      <w:tr w:rsidR="00B47761" w:rsidRPr="00A324AC" w:rsidTr="00893414">
        <w:trPr>
          <w:trHeight w:val="624"/>
        </w:trPr>
        <w:tc>
          <w:tcPr>
            <w:tcW w:w="13036" w:type="dxa"/>
            <w:gridSpan w:val="6"/>
            <w:shd w:val="clear" w:color="auto" w:fill="EFEBE7" w:themeFill="accent6" w:themeFillTint="33"/>
            <w:vAlign w:val="center"/>
          </w:tcPr>
          <w:p w:rsidR="00B47761" w:rsidRPr="00A324AC" w:rsidRDefault="00B47761" w:rsidP="00893414">
            <w:pPr>
              <w:rPr>
                <w:rFonts w:ascii="Arial" w:eastAsia="Times New Roman" w:hAnsi="Arial" w:cs="Arial"/>
                <w:sz w:val="20"/>
                <w:szCs w:val="20"/>
              </w:rPr>
            </w:pPr>
            <w:r w:rsidRPr="00A324AC">
              <w:rPr>
                <w:rFonts w:ascii="Arial" w:eastAsia="Times New Roman" w:hAnsi="Arial" w:cs="Arial"/>
                <w:b/>
                <w:bCs/>
                <w:sz w:val="20"/>
                <w:szCs w:val="20"/>
              </w:rPr>
              <w:t>1.1 Exemplifying Integrity</w:t>
            </w:r>
            <w:r>
              <w:rPr>
                <w:rFonts w:ascii="Arial" w:eastAsia="Times New Roman" w:hAnsi="Arial" w:cs="Arial"/>
                <w:b/>
                <w:bCs/>
                <w:sz w:val="20"/>
                <w:szCs w:val="20"/>
              </w:rPr>
              <w:t>:</w:t>
            </w:r>
            <w:r w:rsidRPr="00A324AC">
              <w:rPr>
                <w:rFonts w:ascii="Arial" w:eastAsia="Times New Roman" w:hAnsi="Arial" w:cs="Arial"/>
                <w:b/>
                <w:bCs/>
                <w:sz w:val="20"/>
                <w:szCs w:val="20"/>
              </w:rPr>
              <w:t xml:space="preserve"> </w:t>
            </w:r>
            <w:r w:rsidRPr="000117FF">
              <w:rPr>
                <w:rFonts w:ascii="Arial" w:eastAsia="Times New Roman" w:hAnsi="Arial" w:cs="Arial"/>
                <w:i/>
                <w:iCs/>
                <w:sz w:val="20"/>
                <w:szCs w:val="20"/>
              </w:rPr>
              <w:t xml:space="preserve">The ability to show by example high standard of professional </w:t>
            </w:r>
            <w:proofErr w:type="spellStart"/>
            <w:r w:rsidRPr="000117FF">
              <w:rPr>
                <w:rFonts w:ascii="Arial" w:eastAsia="Times New Roman" w:hAnsi="Arial" w:cs="Arial"/>
                <w:i/>
                <w:iCs/>
                <w:sz w:val="20"/>
                <w:szCs w:val="20"/>
              </w:rPr>
              <w:t>behavior</w:t>
            </w:r>
            <w:proofErr w:type="spellEnd"/>
            <w:r w:rsidRPr="000117FF">
              <w:rPr>
                <w:rFonts w:ascii="Arial" w:eastAsia="Times New Roman" w:hAnsi="Arial" w:cs="Arial"/>
                <w:i/>
                <w:iCs/>
                <w:sz w:val="20"/>
                <w:szCs w:val="20"/>
              </w:rPr>
              <w:t xml:space="preserve"> as public servants of BARMM, adhering to moral governance, principles, values and standards</w:t>
            </w:r>
            <w:r w:rsidRPr="000117FF">
              <w:rPr>
                <w:rFonts w:ascii="Arial" w:eastAsia="Times New Roman" w:hAnsi="Arial" w:cs="Arial"/>
                <w:b/>
                <w:bCs/>
                <w:i/>
                <w:iCs/>
                <w:sz w:val="20"/>
                <w:szCs w:val="20"/>
              </w:rPr>
              <w:t>.</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i/>
                <w:iCs/>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b/>
                <w:bCs/>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tcBorders>
              <w:bottom w:val="single" w:sz="4" w:space="0" w:color="auto"/>
            </w:tcBorders>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b/>
                <w:bCs/>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tcBorders>
              <w:bottom w:val="single" w:sz="4" w:space="0" w:color="auto"/>
            </w:tcBorders>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874502" w:rsidTr="00893414">
        <w:trPr>
          <w:trHeight w:val="624"/>
        </w:trPr>
        <w:tc>
          <w:tcPr>
            <w:tcW w:w="13036" w:type="dxa"/>
            <w:gridSpan w:val="6"/>
            <w:shd w:val="clear" w:color="auto" w:fill="EFEBE7" w:themeFill="accent6" w:themeFillTint="33"/>
            <w:vAlign w:val="center"/>
          </w:tcPr>
          <w:p w:rsidR="00B47761" w:rsidRPr="00874502" w:rsidRDefault="00B47761" w:rsidP="00893414">
            <w:pPr>
              <w:jc w:val="both"/>
              <w:rPr>
                <w:rFonts w:ascii="Arial" w:eastAsia="Times New Roman" w:hAnsi="Arial" w:cs="Arial"/>
                <w:b/>
                <w:bCs/>
                <w:sz w:val="20"/>
                <w:szCs w:val="20"/>
              </w:rPr>
            </w:pPr>
            <w:r w:rsidRPr="00874502">
              <w:rPr>
                <w:rFonts w:ascii="Arial" w:eastAsia="Times New Roman" w:hAnsi="Arial" w:cs="Arial"/>
                <w:b/>
                <w:bCs/>
                <w:sz w:val="20"/>
                <w:szCs w:val="20"/>
                <w:lang w:val="en-US"/>
              </w:rPr>
              <w:t>1.2 Delivering Service Excellence</w:t>
            </w:r>
            <w:r>
              <w:rPr>
                <w:rFonts w:ascii="Arial" w:eastAsia="Times New Roman" w:hAnsi="Arial" w:cs="Arial"/>
                <w:b/>
                <w:bCs/>
                <w:sz w:val="20"/>
                <w:szCs w:val="20"/>
                <w:lang w:val="en-US"/>
              </w:rPr>
              <w:t>:</w:t>
            </w:r>
            <w:r w:rsidRPr="00874502">
              <w:rPr>
                <w:rFonts w:ascii="Arial" w:eastAsia="Times New Roman" w:hAnsi="Arial" w:cs="Arial"/>
                <w:b/>
                <w:bCs/>
                <w:sz w:val="20"/>
                <w:szCs w:val="20"/>
                <w:lang w:val="en-US"/>
              </w:rPr>
              <w:t xml:space="preserve"> </w:t>
            </w:r>
            <w:r w:rsidRPr="000117FF">
              <w:rPr>
                <w:rFonts w:ascii="Arial" w:eastAsia="Times New Roman" w:hAnsi="Arial" w:cs="Arial"/>
                <w:i/>
                <w:iCs/>
                <w:sz w:val="20"/>
                <w:szCs w:val="20"/>
                <w:lang w:val="en-US"/>
              </w:rPr>
              <w:t>The ability to provide responsive, accessible, courteous and effective public service to attain the highest level of customer satisfaction.</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hAnsi="Arial" w:cs="Arial"/>
                <w:color w:val="000000"/>
                <w:sz w:val="18"/>
                <w:szCs w:val="18"/>
                <w:lang w:eastAsia="ja-JP"/>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874502" w:rsidTr="00893414">
        <w:trPr>
          <w:trHeight w:val="624"/>
        </w:trPr>
        <w:tc>
          <w:tcPr>
            <w:tcW w:w="13036" w:type="dxa"/>
            <w:gridSpan w:val="6"/>
            <w:shd w:val="clear" w:color="auto" w:fill="EFEBE7" w:themeFill="accent6" w:themeFillTint="33"/>
            <w:vAlign w:val="center"/>
          </w:tcPr>
          <w:p w:rsidR="00B47761" w:rsidRPr="00874502" w:rsidRDefault="00B47761" w:rsidP="00893414">
            <w:pPr>
              <w:adjustRightInd w:val="0"/>
              <w:snapToGrid w:val="0"/>
              <w:jc w:val="both"/>
              <w:rPr>
                <w:rFonts w:ascii="Arial" w:eastAsia="Times New Roman" w:hAnsi="Arial" w:cs="Arial"/>
                <w:color w:val="000000"/>
                <w:sz w:val="20"/>
                <w:szCs w:val="20"/>
              </w:rPr>
            </w:pPr>
            <w:r w:rsidRPr="00874502">
              <w:rPr>
                <w:rFonts w:ascii="Arial" w:eastAsia="Times New Roman" w:hAnsi="Arial" w:cs="Arial"/>
                <w:b/>
                <w:bCs/>
                <w:color w:val="000000"/>
                <w:sz w:val="20"/>
                <w:szCs w:val="20"/>
              </w:rPr>
              <w:lastRenderedPageBreak/>
              <w:t>1.3 Problem Solving and Decision Making</w:t>
            </w:r>
            <w:r>
              <w:rPr>
                <w:rFonts w:ascii="Arial" w:eastAsia="Times New Roman" w:hAnsi="Arial" w:cs="Arial"/>
                <w:b/>
                <w:bCs/>
                <w:color w:val="000000"/>
                <w:sz w:val="20"/>
                <w:szCs w:val="20"/>
              </w:rPr>
              <w:t>:</w:t>
            </w:r>
            <w:r w:rsidRPr="00874502">
              <w:rPr>
                <w:rFonts w:ascii="Arial" w:eastAsia="Times New Roman" w:hAnsi="Arial" w:cs="Arial"/>
                <w:b/>
                <w:bCs/>
                <w:color w:val="000000"/>
                <w:sz w:val="20"/>
                <w:szCs w:val="20"/>
              </w:rPr>
              <w:t xml:space="preserve"> </w:t>
            </w:r>
            <w:r w:rsidRPr="000117FF">
              <w:rPr>
                <w:rFonts w:ascii="Arial" w:eastAsia="Times New Roman" w:hAnsi="Arial" w:cs="Arial"/>
                <w:i/>
                <w:iCs/>
                <w:color w:val="000000"/>
                <w:sz w:val="20"/>
                <w:szCs w:val="20"/>
              </w:rPr>
              <w:t>The ability to resolve deviations and exercise good judgment by using fact-based analysis and generating and selecting appropriate courses of action to produce positive results.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i/>
                <w:iCs/>
                <w:color w:val="000000"/>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Arial" w:hAnsi="Arial" w:cs="Arial"/>
                <w:b/>
                <w:bCs/>
                <w:color w:val="000000"/>
                <w:sz w:val="18"/>
                <w:szCs w:val="18"/>
                <w:lang w:bidi="en-US"/>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874502" w:rsidTr="00893414">
        <w:trPr>
          <w:trHeight w:val="340"/>
        </w:trPr>
        <w:tc>
          <w:tcPr>
            <w:tcW w:w="13036" w:type="dxa"/>
            <w:gridSpan w:val="6"/>
            <w:shd w:val="clear" w:color="auto" w:fill="D4DAD7" w:themeFill="accent4" w:themeFillTint="66"/>
            <w:vAlign w:val="center"/>
          </w:tcPr>
          <w:p w:rsidR="00B47761" w:rsidRPr="00874502" w:rsidRDefault="00B47761" w:rsidP="00893414">
            <w:pPr>
              <w:jc w:val="both"/>
              <w:rPr>
                <w:rFonts w:ascii="Arial" w:hAnsi="Arial" w:cs="Arial"/>
                <w:b/>
                <w:bCs/>
                <w:color w:val="000000"/>
                <w:sz w:val="20"/>
                <w:szCs w:val="20"/>
                <w:lang w:val="en-US" w:eastAsia="ja-JP"/>
              </w:rPr>
            </w:pPr>
            <w:r>
              <w:rPr>
                <w:rFonts w:ascii="Arial" w:hAnsi="Arial" w:cs="Arial" w:hint="eastAsia"/>
                <w:b/>
                <w:bCs/>
                <w:color w:val="000000"/>
                <w:sz w:val="20"/>
                <w:szCs w:val="20"/>
                <w:lang w:val="en-US" w:eastAsia="ja-JP"/>
              </w:rPr>
              <w:t>2</w:t>
            </w:r>
            <w:r>
              <w:rPr>
                <w:rFonts w:ascii="Arial" w:hAnsi="Arial" w:cs="Arial"/>
                <w:b/>
                <w:bCs/>
                <w:color w:val="000000"/>
                <w:sz w:val="20"/>
                <w:szCs w:val="20"/>
                <w:lang w:val="en-US" w:eastAsia="ja-JP"/>
              </w:rPr>
              <w:t xml:space="preserve">. ORGANIZATIONAL </w:t>
            </w:r>
            <w:r>
              <w:rPr>
                <w:rFonts w:ascii="Arial" w:hAnsi="Arial" w:cs="Arial"/>
                <w:b/>
                <w:bCs/>
                <w:sz w:val="20"/>
                <w:szCs w:val="20"/>
                <w:lang w:eastAsia="ja-JP"/>
              </w:rPr>
              <w:t>COMPETENCY</w:t>
            </w:r>
          </w:p>
        </w:tc>
      </w:tr>
      <w:tr w:rsidR="00B47761" w:rsidRPr="00874502" w:rsidTr="00893414">
        <w:trPr>
          <w:trHeight w:val="624"/>
        </w:trPr>
        <w:tc>
          <w:tcPr>
            <w:tcW w:w="13036" w:type="dxa"/>
            <w:gridSpan w:val="6"/>
            <w:shd w:val="clear" w:color="auto" w:fill="EFEBE7" w:themeFill="accent6" w:themeFillTint="33"/>
            <w:vAlign w:val="center"/>
          </w:tcPr>
          <w:p w:rsidR="00B47761" w:rsidRPr="00874502" w:rsidRDefault="00B47761" w:rsidP="00893414">
            <w:pPr>
              <w:jc w:val="both"/>
              <w:rPr>
                <w:rFonts w:ascii="Arial" w:eastAsia="Times New Roman" w:hAnsi="Arial" w:cs="Arial"/>
                <w:color w:val="000000"/>
                <w:sz w:val="20"/>
                <w:szCs w:val="20"/>
              </w:rPr>
            </w:pPr>
            <w:r w:rsidRPr="00874502">
              <w:rPr>
                <w:rFonts w:ascii="Arial" w:eastAsia="Times New Roman" w:hAnsi="Arial" w:cs="Arial"/>
                <w:b/>
                <w:bCs/>
                <w:color w:val="000000"/>
                <w:sz w:val="20"/>
                <w:szCs w:val="20"/>
                <w:lang w:val="en-US"/>
              </w:rPr>
              <w:t xml:space="preserve">2.1 </w:t>
            </w:r>
            <w:proofErr w:type="spellStart"/>
            <w:r w:rsidRPr="00874502">
              <w:rPr>
                <w:rFonts w:ascii="Arial" w:eastAsia="Times New Roman" w:hAnsi="Arial" w:cs="Arial"/>
                <w:b/>
                <w:bCs/>
                <w:color w:val="000000"/>
                <w:sz w:val="20"/>
                <w:szCs w:val="20"/>
                <w:lang w:val="en-US"/>
              </w:rPr>
              <w:t>Proactiveness</w:t>
            </w:r>
            <w:proofErr w:type="spellEnd"/>
            <w:r w:rsidRPr="00874502">
              <w:rPr>
                <w:rFonts w:ascii="Arial" w:eastAsia="Times New Roman" w:hAnsi="Arial" w:cs="Arial"/>
                <w:b/>
                <w:bCs/>
                <w:color w:val="000000"/>
                <w:sz w:val="20"/>
                <w:szCs w:val="20"/>
                <w:lang w:val="en-US"/>
              </w:rPr>
              <w:t>/sense of urgency</w:t>
            </w:r>
            <w:r>
              <w:rPr>
                <w:rFonts w:ascii="Arial" w:eastAsia="Times New Roman" w:hAnsi="Arial" w:cs="Arial"/>
                <w:color w:val="000000"/>
                <w:sz w:val="20"/>
                <w:szCs w:val="20"/>
                <w:lang w:val="en-US"/>
              </w:rPr>
              <w:t>:</w:t>
            </w:r>
            <w:r w:rsidRPr="00874502">
              <w:rPr>
                <w:rFonts w:ascii="Arial" w:eastAsia="Times New Roman" w:hAnsi="Arial" w:cs="Arial"/>
                <w:color w:val="000000"/>
                <w:sz w:val="20"/>
                <w:szCs w:val="20"/>
                <w:lang w:val="en-US"/>
              </w:rPr>
              <w:t xml:space="preserve"> </w:t>
            </w:r>
            <w:r w:rsidRPr="000117FF">
              <w:rPr>
                <w:rFonts w:ascii="Arial" w:eastAsia="Times New Roman" w:hAnsi="Arial" w:cs="Arial"/>
                <w:i/>
                <w:iCs/>
                <w:color w:val="000000"/>
                <w:sz w:val="20"/>
                <w:szCs w:val="20"/>
                <w:lang w:val="en-US"/>
              </w:rPr>
              <w:t xml:space="preserve">The ability to adopt to change to different working conditions and culture. </w:t>
            </w:r>
            <w:proofErr w:type="spellStart"/>
            <w:r w:rsidRPr="000117FF">
              <w:rPr>
                <w:rFonts w:ascii="Arial" w:eastAsia="Times New Roman" w:hAnsi="Arial" w:cs="Arial"/>
                <w:i/>
                <w:iCs/>
                <w:color w:val="000000"/>
                <w:sz w:val="20"/>
                <w:szCs w:val="20"/>
                <w:lang w:val="en-US"/>
              </w:rPr>
              <w:t>Proactiveness</w:t>
            </w:r>
            <w:proofErr w:type="spellEnd"/>
            <w:r w:rsidRPr="000117FF">
              <w:rPr>
                <w:rFonts w:ascii="Arial" w:eastAsia="Times New Roman" w:hAnsi="Arial" w:cs="Arial"/>
                <w:i/>
                <w:iCs/>
                <w:color w:val="000000"/>
                <w:sz w:val="20"/>
                <w:szCs w:val="20"/>
                <w:lang w:val="en-US"/>
              </w:rPr>
              <w:t xml:space="preserve"> is a soft skill that means being able to rapidly learn new skills and behavior in response to changing circumstances and being able to come up with risk mitigating solutions that will contribute to the smooth operations of the office. </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416"/>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lang w:eastAsia="ja-JP" w:bidi="en-US"/>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b/>
                <w:bCs/>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DC554C" w:rsidTr="00893414">
        <w:trPr>
          <w:trHeight w:val="624"/>
        </w:trPr>
        <w:tc>
          <w:tcPr>
            <w:tcW w:w="13036" w:type="dxa"/>
            <w:gridSpan w:val="6"/>
            <w:shd w:val="clear" w:color="auto" w:fill="EFEBE7" w:themeFill="accent6" w:themeFillTint="33"/>
            <w:vAlign w:val="center"/>
          </w:tcPr>
          <w:p w:rsidR="00B47761" w:rsidRPr="00DC554C" w:rsidRDefault="00B47761" w:rsidP="00893414">
            <w:pPr>
              <w:jc w:val="both"/>
              <w:rPr>
                <w:rFonts w:ascii="Arial" w:eastAsia="Times New Roman" w:hAnsi="Arial" w:cs="Arial"/>
                <w:b/>
                <w:bCs/>
                <w:sz w:val="20"/>
                <w:szCs w:val="20"/>
              </w:rPr>
            </w:pPr>
            <w:r w:rsidRPr="00DC554C">
              <w:rPr>
                <w:rFonts w:ascii="Arial" w:eastAsia="Times New Roman" w:hAnsi="Arial" w:cs="Arial"/>
                <w:b/>
                <w:bCs/>
                <w:sz w:val="20"/>
                <w:szCs w:val="20"/>
                <w:lang w:val="en-US"/>
              </w:rPr>
              <w:t>2.2 Championing and Applying Innovation</w:t>
            </w:r>
            <w:r>
              <w:rPr>
                <w:rFonts w:ascii="Arial" w:eastAsia="Times New Roman" w:hAnsi="Arial" w:cs="Arial"/>
                <w:b/>
                <w:bCs/>
                <w:sz w:val="20"/>
                <w:szCs w:val="20"/>
                <w:lang w:val="en-US"/>
              </w:rPr>
              <w:t>:</w:t>
            </w:r>
            <w:r w:rsidRPr="00DC554C">
              <w:rPr>
                <w:rFonts w:ascii="Arial" w:eastAsia="Times New Roman" w:hAnsi="Arial" w:cs="Arial"/>
                <w:b/>
                <w:bCs/>
                <w:sz w:val="20"/>
                <w:szCs w:val="20"/>
                <w:lang w:val="en-US"/>
              </w:rPr>
              <w:t xml:space="preserve"> </w:t>
            </w:r>
            <w:r w:rsidRPr="000117FF">
              <w:rPr>
                <w:rFonts w:ascii="Arial" w:eastAsia="Times New Roman" w:hAnsi="Arial" w:cs="Arial"/>
                <w:i/>
                <w:iCs/>
                <w:sz w:val="20"/>
                <w:szCs w:val="20"/>
                <w:lang w:val="en-US"/>
              </w:rPr>
              <w:t>The ability to increase productivity and efficiency at work by applying new ideas and creative solutions to existing processes, methods and services.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Arial" w:hAnsi="Arial" w:cs="Arial"/>
                <w:sz w:val="18"/>
                <w:szCs w:val="18"/>
                <w:lang w:val="en-US" w:bidi="en-US"/>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lang w:eastAsia="ja-JP"/>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DC554C" w:rsidTr="00893414">
        <w:trPr>
          <w:trHeight w:val="624"/>
        </w:trPr>
        <w:tc>
          <w:tcPr>
            <w:tcW w:w="13036" w:type="dxa"/>
            <w:gridSpan w:val="6"/>
            <w:shd w:val="clear" w:color="auto" w:fill="EFEBE7" w:themeFill="accent6" w:themeFillTint="33"/>
            <w:vAlign w:val="center"/>
          </w:tcPr>
          <w:p w:rsidR="00B47761" w:rsidRPr="00DC554C" w:rsidRDefault="00B47761" w:rsidP="00893414">
            <w:pPr>
              <w:jc w:val="both"/>
              <w:rPr>
                <w:rFonts w:ascii="Arial" w:eastAsia="Times New Roman" w:hAnsi="Arial" w:cs="Arial"/>
                <w:color w:val="000000"/>
                <w:sz w:val="20"/>
                <w:szCs w:val="20"/>
              </w:rPr>
            </w:pPr>
            <w:r w:rsidRPr="00A50147">
              <w:rPr>
                <w:rFonts w:ascii="Arial" w:eastAsia="Times New Roman" w:hAnsi="Arial" w:cs="Arial"/>
                <w:b/>
                <w:bCs/>
                <w:color w:val="000000"/>
                <w:sz w:val="20"/>
                <w:szCs w:val="20"/>
              </w:rPr>
              <w:t>2</w:t>
            </w:r>
            <w:r w:rsidRPr="00DC554C">
              <w:rPr>
                <w:rFonts w:ascii="Arial" w:eastAsia="Times New Roman" w:hAnsi="Arial" w:cs="Arial"/>
                <w:b/>
                <w:bCs/>
                <w:color w:val="000000"/>
                <w:sz w:val="20"/>
                <w:szCs w:val="20"/>
              </w:rPr>
              <w:t>.3 Effective Speaking</w:t>
            </w:r>
            <w:r>
              <w:rPr>
                <w:rFonts w:ascii="Arial" w:eastAsia="Times New Roman" w:hAnsi="Arial" w:cs="Arial"/>
                <w:b/>
                <w:bCs/>
                <w:color w:val="000000"/>
                <w:sz w:val="20"/>
                <w:szCs w:val="20"/>
              </w:rPr>
              <w:t>:</w:t>
            </w:r>
            <w:r w:rsidRPr="00DC554C">
              <w:rPr>
                <w:rFonts w:ascii="Arial" w:eastAsia="Times New Roman" w:hAnsi="Arial" w:cs="Arial"/>
                <w:b/>
                <w:bCs/>
                <w:color w:val="000000"/>
                <w:sz w:val="20"/>
                <w:szCs w:val="20"/>
              </w:rPr>
              <w:t xml:space="preserve"> </w:t>
            </w:r>
            <w:r w:rsidRPr="000117FF">
              <w:rPr>
                <w:rFonts w:ascii="Arial" w:eastAsia="Times New Roman" w:hAnsi="Arial" w:cs="Arial"/>
                <w:i/>
                <w:iCs/>
                <w:color w:val="000000"/>
                <w:sz w:val="20"/>
                <w:szCs w:val="20"/>
              </w:rPr>
              <w:t>The ability to effectively communicate and interact with colleagues, customers, and clients, and work well in a team to achieve results. This further involves persuasive speaking skills, ability to face crowd and/or deliver presentations.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DC554C" w:rsidTr="00893414">
        <w:trPr>
          <w:trHeight w:val="624"/>
        </w:trPr>
        <w:tc>
          <w:tcPr>
            <w:tcW w:w="13036" w:type="dxa"/>
            <w:gridSpan w:val="6"/>
            <w:shd w:val="clear" w:color="auto" w:fill="EFEBE7" w:themeFill="accent6" w:themeFillTint="33"/>
            <w:vAlign w:val="center"/>
          </w:tcPr>
          <w:p w:rsidR="00B47761" w:rsidRPr="00DC554C" w:rsidRDefault="00B47761" w:rsidP="00893414">
            <w:pPr>
              <w:jc w:val="both"/>
              <w:rPr>
                <w:rFonts w:ascii="Arial" w:eastAsia="Times New Roman" w:hAnsi="Arial" w:cs="Arial"/>
                <w:color w:val="000000"/>
                <w:sz w:val="20"/>
                <w:szCs w:val="20"/>
              </w:rPr>
            </w:pPr>
            <w:r w:rsidRPr="00A50147">
              <w:rPr>
                <w:rFonts w:ascii="Arial" w:eastAsia="Times New Roman" w:hAnsi="Arial" w:cs="Arial"/>
                <w:b/>
                <w:bCs/>
                <w:color w:val="000000"/>
                <w:sz w:val="20"/>
                <w:szCs w:val="20"/>
              </w:rPr>
              <w:t>2.</w:t>
            </w:r>
            <w:r w:rsidRPr="001262F9">
              <w:rPr>
                <w:rFonts w:ascii="Arial" w:eastAsia="Times New Roman" w:hAnsi="Arial" w:cs="Arial"/>
                <w:b/>
                <w:bCs/>
                <w:color w:val="000000"/>
                <w:sz w:val="20"/>
                <w:szCs w:val="20"/>
              </w:rPr>
              <w:t xml:space="preserve">4 Effective Writing: </w:t>
            </w:r>
            <w:r w:rsidRPr="000117FF">
              <w:rPr>
                <w:rFonts w:ascii="Arial" w:eastAsia="Times New Roman" w:hAnsi="Arial" w:cs="Arial"/>
                <w:i/>
                <w:iCs/>
                <w:color w:val="000000"/>
                <w:sz w:val="20"/>
                <w:szCs w:val="20"/>
              </w:rPr>
              <w:t>The ability to write in clear, concise and coherent manner using different tools to convey information or express ideas effectively</w:t>
            </w:r>
            <w:r w:rsidRPr="00DC554C">
              <w:rPr>
                <w:rFonts w:ascii="Arial" w:eastAsia="Times New Roman" w:hAnsi="Arial" w:cs="Arial"/>
                <w:color w:val="000000"/>
                <w:sz w:val="20"/>
                <w:szCs w:val="20"/>
              </w:rPr>
              <w:t>.</w:t>
            </w: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FF0000"/>
                <w:sz w:val="18"/>
                <w:szCs w:val="18"/>
              </w:rPr>
            </w:pPr>
          </w:p>
        </w:tc>
        <w:tc>
          <w:tcPr>
            <w:tcW w:w="1984" w:type="dxa"/>
            <w:vAlign w:val="center"/>
          </w:tcPr>
          <w:p w:rsidR="00B47761" w:rsidRPr="00A324AC" w:rsidRDefault="00B47761" w:rsidP="00893414">
            <w:pPr>
              <w:rPr>
                <w:rFonts w:ascii="Arial" w:eastAsia="Times New Roman" w:hAnsi="Arial" w:cs="Arial"/>
                <w:color w:val="FF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Del="00153516"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DC554C" w:rsidTr="00893414">
        <w:trPr>
          <w:trHeight w:val="624"/>
        </w:trPr>
        <w:tc>
          <w:tcPr>
            <w:tcW w:w="13036" w:type="dxa"/>
            <w:gridSpan w:val="6"/>
            <w:shd w:val="clear" w:color="auto" w:fill="EFEBE7" w:themeFill="accent6" w:themeFillTint="33"/>
            <w:vAlign w:val="center"/>
          </w:tcPr>
          <w:p w:rsidR="00B47761" w:rsidRPr="00DC554C" w:rsidRDefault="00B47761" w:rsidP="00893414">
            <w:pPr>
              <w:jc w:val="both"/>
              <w:rPr>
                <w:rFonts w:ascii="Arial" w:eastAsia="Times New Roman" w:hAnsi="Arial" w:cs="Arial"/>
                <w:color w:val="000000"/>
                <w:sz w:val="20"/>
                <w:szCs w:val="20"/>
              </w:rPr>
            </w:pPr>
            <w:r w:rsidRPr="00A50147">
              <w:rPr>
                <w:rFonts w:ascii="Arial" w:eastAsia="Times New Roman" w:hAnsi="Arial" w:cs="Arial"/>
                <w:b/>
                <w:bCs/>
                <w:color w:val="000000"/>
                <w:sz w:val="20"/>
                <w:szCs w:val="20"/>
              </w:rPr>
              <w:t>2.5 M</w:t>
            </w:r>
            <w:r w:rsidRPr="00DC554C">
              <w:rPr>
                <w:rFonts w:ascii="Arial" w:eastAsia="Times New Roman" w:hAnsi="Arial" w:cs="Arial"/>
                <w:b/>
                <w:bCs/>
                <w:color w:val="000000"/>
                <w:sz w:val="20"/>
                <w:szCs w:val="20"/>
              </w:rPr>
              <w:t>anaging Information</w:t>
            </w:r>
            <w:r>
              <w:rPr>
                <w:rFonts w:ascii="Arial" w:eastAsia="Times New Roman" w:hAnsi="Arial" w:cs="Arial"/>
                <w:b/>
                <w:bCs/>
                <w:color w:val="000000"/>
                <w:sz w:val="20"/>
                <w:szCs w:val="20"/>
              </w:rPr>
              <w:t>:</w:t>
            </w:r>
            <w:r w:rsidRPr="00DC554C">
              <w:rPr>
                <w:rFonts w:ascii="Arial" w:eastAsia="Times New Roman" w:hAnsi="Arial" w:cs="Arial"/>
                <w:b/>
                <w:bCs/>
                <w:color w:val="000000"/>
                <w:sz w:val="20"/>
                <w:szCs w:val="20"/>
              </w:rPr>
              <w:t xml:space="preserve"> </w:t>
            </w:r>
            <w:r w:rsidRPr="000117FF">
              <w:rPr>
                <w:rFonts w:ascii="Arial" w:eastAsia="Times New Roman" w:hAnsi="Arial" w:cs="Arial"/>
                <w:i/>
                <w:iCs/>
                <w:color w:val="000000"/>
                <w:sz w:val="20"/>
                <w:szCs w:val="20"/>
              </w:rPr>
              <w:t xml:space="preserve">The ability to </w:t>
            </w:r>
            <w:proofErr w:type="gramStart"/>
            <w:r w:rsidRPr="000117FF">
              <w:rPr>
                <w:rFonts w:ascii="Arial" w:eastAsia="Times New Roman" w:hAnsi="Arial" w:cs="Arial"/>
                <w:i/>
                <w:iCs/>
                <w:color w:val="000000"/>
                <w:sz w:val="20"/>
                <w:szCs w:val="20"/>
              </w:rPr>
              <w:t>organize,</w:t>
            </w:r>
            <w:proofErr w:type="gramEnd"/>
            <w:r w:rsidRPr="000117FF">
              <w:rPr>
                <w:rFonts w:ascii="Arial" w:eastAsia="Times New Roman" w:hAnsi="Arial" w:cs="Arial"/>
                <w:i/>
                <w:iCs/>
                <w:color w:val="000000"/>
                <w:sz w:val="20"/>
                <w:szCs w:val="20"/>
              </w:rPr>
              <w:t xml:space="preserve"> process, distribute and manage information in order to support and facilitate the learning and data requirements of the office.</w:t>
            </w: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FF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jc w:val="both"/>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DC554C" w:rsidTr="00893414">
        <w:trPr>
          <w:trHeight w:val="340"/>
        </w:trPr>
        <w:tc>
          <w:tcPr>
            <w:tcW w:w="13036" w:type="dxa"/>
            <w:gridSpan w:val="6"/>
            <w:shd w:val="clear" w:color="auto" w:fill="D4DAD7" w:themeFill="accent4" w:themeFillTint="66"/>
            <w:vAlign w:val="center"/>
          </w:tcPr>
          <w:p w:rsidR="00B47761" w:rsidRPr="00DC554C" w:rsidRDefault="00B47761" w:rsidP="00893414">
            <w:pPr>
              <w:jc w:val="both"/>
              <w:rPr>
                <w:rFonts w:ascii="Arial" w:eastAsia="Times New Roman" w:hAnsi="Arial" w:cs="Arial"/>
                <w:b/>
                <w:bCs/>
                <w:color w:val="000000"/>
                <w:sz w:val="20"/>
                <w:szCs w:val="20"/>
              </w:rPr>
            </w:pPr>
            <w:r w:rsidRPr="00DC554C">
              <w:rPr>
                <w:rFonts w:ascii="Arial" w:eastAsia="Times New Roman" w:hAnsi="Arial" w:cs="Arial"/>
                <w:b/>
                <w:bCs/>
                <w:color w:val="000000"/>
                <w:sz w:val="20"/>
                <w:szCs w:val="20"/>
              </w:rPr>
              <w:t xml:space="preserve">3. LEADERSHIP </w:t>
            </w:r>
            <w:r>
              <w:rPr>
                <w:rFonts w:ascii="Arial" w:hAnsi="Arial" w:cs="Arial"/>
                <w:b/>
                <w:bCs/>
                <w:sz w:val="20"/>
                <w:szCs w:val="20"/>
                <w:lang w:eastAsia="ja-JP"/>
              </w:rPr>
              <w:t>COMPETENCY</w:t>
            </w:r>
          </w:p>
        </w:tc>
      </w:tr>
      <w:tr w:rsidR="00B47761" w:rsidRPr="00DC554C" w:rsidTr="00893414">
        <w:trPr>
          <w:trHeight w:val="624"/>
        </w:trPr>
        <w:tc>
          <w:tcPr>
            <w:tcW w:w="13036" w:type="dxa"/>
            <w:gridSpan w:val="6"/>
            <w:shd w:val="clear" w:color="auto" w:fill="EFEBE7" w:themeFill="accent6" w:themeFillTint="33"/>
            <w:vAlign w:val="center"/>
          </w:tcPr>
          <w:p w:rsidR="00B47761" w:rsidRPr="00DC554C" w:rsidRDefault="00B47761" w:rsidP="00893414">
            <w:pPr>
              <w:jc w:val="both"/>
              <w:rPr>
                <w:rFonts w:ascii="Arial" w:eastAsia="Times New Roman" w:hAnsi="Arial" w:cs="Arial"/>
                <w:b/>
                <w:bCs/>
                <w:color w:val="000000"/>
                <w:sz w:val="20"/>
                <w:szCs w:val="20"/>
              </w:rPr>
            </w:pPr>
            <w:r w:rsidRPr="00DC554C">
              <w:rPr>
                <w:rFonts w:ascii="Arial" w:eastAsia="Calibri" w:hAnsi="Arial" w:cs="Arial"/>
                <w:b/>
                <w:bCs/>
                <w:sz w:val="20"/>
                <w:szCs w:val="20"/>
                <w:lang w:val="en-US" w:eastAsia="ko-KR"/>
              </w:rPr>
              <w:t>3.1 Thinking strategically</w:t>
            </w:r>
            <w:r>
              <w:rPr>
                <w:rFonts w:ascii="Arial" w:eastAsia="Calibri" w:hAnsi="Arial" w:cs="Arial"/>
                <w:b/>
                <w:bCs/>
                <w:sz w:val="20"/>
                <w:szCs w:val="20"/>
                <w:lang w:val="en-US" w:eastAsia="ko-KR"/>
              </w:rPr>
              <w:t>:</w:t>
            </w:r>
            <w:r w:rsidRPr="00DC554C">
              <w:rPr>
                <w:rFonts w:ascii="Arial" w:eastAsia="Calibri" w:hAnsi="Arial" w:cs="Arial"/>
                <w:b/>
                <w:bCs/>
                <w:sz w:val="20"/>
                <w:szCs w:val="20"/>
                <w:lang w:val="en-US" w:eastAsia="ko-KR"/>
              </w:rPr>
              <w:t xml:space="preserve"> </w:t>
            </w:r>
            <w:r w:rsidRPr="000117FF">
              <w:rPr>
                <w:rFonts w:ascii="Arial" w:eastAsia="Calibri" w:hAnsi="Arial" w:cs="Arial"/>
                <w:i/>
                <w:iCs/>
                <w:sz w:val="20"/>
                <w:szCs w:val="20"/>
                <w:lang w:val="en-US" w:eastAsia="ko-KR"/>
              </w:rPr>
              <w:t>The ability to influence, realign the organization’s strategic goals and directions; monitor and review data from various aspects of strategic and corporate planning and recommend enhancements.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B05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FF0000"/>
                <w:sz w:val="18"/>
                <w:szCs w:val="18"/>
              </w:rPr>
            </w:pPr>
          </w:p>
        </w:tc>
        <w:tc>
          <w:tcPr>
            <w:tcW w:w="1842" w:type="dxa"/>
            <w:vAlign w:val="center"/>
          </w:tcPr>
          <w:p w:rsidR="00B47761" w:rsidRPr="00A324AC" w:rsidRDefault="00B47761" w:rsidP="00893414">
            <w:pPr>
              <w:rPr>
                <w:rFonts w:ascii="Arial" w:eastAsia="Times New Roman" w:hAnsi="Arial" w:cs="Arial"/>
                <w:color w:val="FF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FF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color w:val="FF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FF0000"/>
                <w:sz w:val="18"/>
                <w:szCs w:val="18"/>
              </w:rPr>
            </w:pPr>
          </w:p>
        </w:tc>
        <w:tc>
          <w:tcPr>
            <w:tcW w:w="1842" w:type="dxa"/>
            <w:vAlign w:val="center"/>
          </w:tcPr>
          <w:p w:rsidR="00B47761" w:rsidRPr="00A324AC" w:rsidRDefault="00B47761" w:rsidP="00893414">
            <w:pPr>
              <w:rPr>
                <w:rFonts w:ascii="Arial" w:eastAsia="Times New Roman" w:hAnsi="Arial" w:cs="Arial"/>
                <w:color w:val="FF0000"/>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color w:val="FF0000"/>
                <w:sz w:val="18"/>
                <w:szCs w:val="18"/>
              </w:rPr>
            </w:pPr>
          </w:p>
        </w:tc>
        <w:tc>
          <w:tcPr>
            <w:tcW w:w="1984" w:type="dxa"/>
            <w:vAlign w:val="center"/>
          </w:tcPr>
          <w:p w:rsidR="00B47761" w:rsidRPr="00A324AC" w:rsidRDefault="00B47761" w:rsidP="00893414">
            <w:pPr>
              <w:rPr>
                <w:rFonts w:ascii="Arial" w:eastAsia="Times New Roman" w:hAnsi="Arial" w:cs="Arial"/>
                <w:color w:val="FF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FF0000"/>
                <w:sz w:val="18"/>
                <w:szCs w:val="18"/>
              </w:rPr>
            </w:pPr>
          </w:p>
        </w:tc>
        <w:tc>
          <w:tcPr>
            <w:tcW w:w="1842" w:type="dxa"/>
            <w:vAlign w:val="center"/>
          </w:tcPr>
          <w:p w:rsidR="00B47761" w:rsidRPr="00A324AC" w:rsidRDefault="00B47761" w:rsidP="00893414">
            <w:pPr>
              <w:rPr>
                <w:rFonts w:ascii="Arial" w:eastAsia="Times New Roman" w:hAnsi="Arial" w:cs="Arial"/>
                <w:color w:val="FF0000"/>
                <w:sz w:val="18"/>
                <w:szCs w:val="18"/>
              </w:rPr>
            </w:pPr>
          </w:p>
        </w:tc>
        <w:tc>
          <w:tcPr>
            <w:tcW w:w="2694" w:type="dxa"/>
            <w:vAlign w:val="center"/>
          </w:tcPr>
          <w:p w:rsidR="00B47761" w:rsidRPr="00A324AC" w:rsidRDefault="00B47761" w:rsidP="00893414">
            <w:pPr>
              <w:rPr>
                <w:rFonts w:ascii="Arial" w:eastAsia="Times New Roman" w:hAnsi="Arial" w:cs="Arial"/>
                <w:color w:val="FF0000"/>
                <w:sz w:val="18"/>
                <w:szCs w:val="18"/>
              </w:rPr>
            </w:pPr>
          </w:p>
        </w:tc>
        <w:tc>
          <w:tcPr>
            <w:tcW w:w="2126" w:type="dxa"/>
            <w:vAlign w:val="center"/>
          </w:tcPr>
          <w:p w:rsidR="00B47761" w:rsidRPr="00A324AC" w:rsidRDefault="00B47761" w:rsidP="00893414">
            <w:pPr>
              <w:rPr>
                <w:rFonts w:ascii="Arial" w:eastAsia="Times New Roman" w:hAnsi="Arial" w:cs="Arial"/>
                <w:color w:val="FF0000"/>
                <w:sz w:val="18"/>
                <w:szCs w:val="18"/>
              </w:rPr>
            </w:pPr>
          </w:p>
        </w:tc>
        <w:tc>
          <w:tcPr>
            <w:tcW w:w="1984" w:type="dxa"/>
            <w:vAlign w:val="center"/>
          </w:tcPr>
          <w:p w:rsidR="00B47761" w:rsidRPr="00A324AC" w:rsidRDefault="00B47761" w:rsidP="00893414">
            <w:pPr>
              <w:rPr>
                <w:rFonts w:ascii="Arial" w:eastAsia="Times New Roman" w:hAnsi="Arial" w:cs="Arial"/>
                <w:color w:val="FF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FF0000"/>
                <w:sz w:val="18"/>
                <w:szCs w:val="18"/>
              </w:rPr>
            </w:pPr>
          </w:p>
        </w:tc>
        <w:tc>
          <w:tcPr>
            <w:tcW w:w="1842" w:type="dxa"/>
            <w:vAlign w:val="center"/>
          </w:tcPr>
          <w:p w:rsidR="00B47761" w:rsidRPr="00A324AC" w:rsidRDefault="00B47761" w:rsidP="00893414">
            <w:pPr>
              <w:rPr>
                <w:rFonts w:ascii="Arial" w:eastAsia="Times New Roman" w:hAnsi="Arial" w:cs="Arial"/>
                <w:color w:val="FF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FF0000"/>
                <w:sz w:val="18"/>
                <w:szCs w:val="18"/>
              </w:rPr>
            </w:pPr>
          </w:p>
        </w:tc>
        <w:tc>
          <w:tcPr>
            <w:tcW w:w="1984" w:type="dxa"/>
            <w:vAlign w:val="center"/>
          </w:tcPr>
          <w:p w:rsidR="00B47761" w:rsidRPr="00A324AC" w:rsidRDefault="00B47761" w:rsidP="00893414">
            <w:pPr>
              <w:rPr>
                <w:rFonts w:ascii="Arial" w:eastAsia="Times New Roman" w:hAnsi="Arial" w:cs="Arial"/>
                <w:b/>
                <w:bCs/>
                <w:color w:val="FF0000"/>
                <w:sz w:val="18"/>
                <w:szCs w:val="18"/>
              </w:rPr>
            </w:pPr>
          </w:p>
        </w:tc>
      </w:tr>
      <w:tr w:rsidR="00B47761" w:rsidRPr="006C07AE" w:rsidTr="00893414">
        <w:trPr>
          <w:trHeight w:val="624"/>
        </w:trPr>
        <w:tc>
          <w:tcPr>
            <w:tcW w:w="13036" w:type="dxa"/>
            <w:gridSpan w:val="6"/>
            <w:shd w:val="clear" w:color="auto" w:fill="EFEBE7" w:themeFill="accent6" w:themeFillTint="33"/>
            <w:vAlign w:val="center"/>
          </w:tcPr>
          <w:p w:rsidR="00B47761" w:rsidRPr="006C07AE" w:rsidRDefault="00B47761" w:rsidP="00893414">
            <w:pPr>
              <w:jc w:val="both"/>
              <w:rPr>
                <w:rFonts w:ascii="Arial" w:eastAsia="Times New Roman" w:hAnsi="Arial" w:cs="Arial"/>
                <w:b/>
                <w:bCs/>
                <w:color w:val="000000"/>
                <w:sz w:val="20"/>
                <w:szCs w:val="20"/>
              </w:rPr>
            </w:pPr>
            <w:r w:rsidRPr="006C07AE">
              <w:rPr>
                <w:rFonts w:ascii="Arial" w:eastAsia="Calibri" w:hAnsi="Arial" w:cs="Arial"/>
                <w:b/>
                <w:bCs/>
                <w:sz w:val="20"/>
                <w:szCs w:val="20"/>
                <w:lang w:val="en-US" w:eastAsia="ko-KR"/>
              </w:rPr>
              <w:t xml:space="preserve">3.2 Building Commitment: </w:t>
            </w:r>
            <w:r w:rsidRPr="000117FF">
              <w:rPr>
                <w:rFonts w:ascii="Arial" w:eastAsia="Calibri" w:hAnsi="Arial" w:cs="Arial"/>
                <w:i/>
                <w:iCs/>
                <w:sz w:val="20"/>
                <w:szCs w:val="20"/>
                <w:lang w:val="en-US" w:eastAsia="ko-KR"/>
              </w:rPr>
              <w:t xml:space="preserve">Ability to inspire and create an environment that encourages positive interaction and collaboration among employees and other stakeholders of the </w:t>
            </w:r>
            <w:proofErr w:type="spellStart"/>
            <w:r w:rsidRPr="000117FF">
              <w:rPr>
                <w:rFonts w:ascii="Arial" w:eastAsia="Calibri" w:hAnsi="Arial" w:cs="Arial"/>
                <w:i/>
                <w:iCs/>
                <w:sz w:val="20"/>
                <w:szCs w:val="20"/>
                <w:lang w:val="en-US" w:eastAsia="ko-KR"/>
              </w:rPr>
              <w:t>Bangsamoro</w:t>
            </w:r>
            <w:proofErr w:type="spellEnd"/>
            <w:r w:rsidRPr="000117FF">
              <w:rPr>
                <w:rFonts w:ascii="Arial" w:eastAsia="Calibri" w:hAnsi="Arial" w:cs="Arial"/>
                <w:i/>
                <w:iCs/>
                <w:sz w:val="20"/>
                <w:szCs w:val="20"/>
                <w:lang w:val="en-US" w:eastAsia="ko-KR"/>
              </w:rPr>
              <w:t xml:space="preserve"> region.</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color w:val="FF0000"/>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sz w:val="18"/>
                <w:szCs w:val="18"/>
              </w:rPr>
            </w:pPr>
          </w:p>
        </w:tc>
        <w:tc>
          <w:tcPr>
            <w:tcW w:w="1842" w:type="dxa"/>
            <w:vAlign w:val="center"/>
          </w:tcPr>
          <w:p w:rsidR="00B47761" w:rsidRPr="00A324AC" w:rsidRDefault="00B47761" w:rsidP="00893414">
            <w:pPr>
              <w:rPr>
                <w:rFonts w:ascii="Arial" w:eastAsia="Times New Roman" w:hAnsi="Arial" w:cs="Arial"/>
                <w:sz w:val="18"/>
                <w:szCs w:val="18"/>
              </w:rPr>
            </w:pPr>
          </w:p>
        </w:tc>
        <w:tc>
          <w:tcPr>
            <w:tcW w:w="2694" w:type="dxa"/>
            <w:vAlign w:val="center"/>
          </w:tcPr>
          <w:p w:rsidR="00B47761" w:rsidRPr="00A324AC" w:rsidRDefault="00B47761" w:rsidP="00893414">
            <w:pPr>
              <w:rPr>
                <w:rFonts w:ascii="Arial" w:eastAsia="Times New Roman" w:hAnsi="Arial" w:cs="Arial"/>
                <w:sz w:val="18"/>
                <w:szCs w:val="18"/>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FF0000"/>
                <w:sz w:val="18"/>
                <w:szCs w:val="18"/>
              </w:rPr>
            </w:pPr>
          </w:p>
        </w:tc>
        <w:tc>
          <w:tcPr>
            <w:tcW w:w="1842" w:type="dxa"/>
            <w:vAlign w:val="center"/>
          </w:tcPr>
          <w:p w:rsidR="00B47761" w:rsidRPr="00A324AC" w:rsidRDefault="00B47761" w:rsidP="00893414">
            <w:pPr>
              <w:rPr>
                <w:rFonts w:ascii="Arial" w:eastAsia="Times New Roman" w:hAnsi="Arial" w:cs="Arial"/>
                <w:color w:val="FF0000"/>
                <w:sz w:val="18"/>
                <w:szCs w:val="18"/>
              </w:rPr>
            </w:pPr>
          </w:p>
        </w:tc>
        <w:tc>
          <w:tcPr>
            <w:tcW w:w="2694" w:type="dxa"/>
            <w:vAlign w:val="center"/>
          </w:tcPr>
          <w:p w:rsidR="00B47761" w:rsidRPr="00A324AC" w:rsidRDefault="00B47761" w:rsidP="00893414">
            <w:pPr>
              <w:rPr>
                <w:rFonts w:ascii="Arial" w:eastAsia="Calibri" w:hAnsi="Arial" w:cs="Arial"/>
                <w:sz w:val="18"/>
                <w:szCs w:val="18"/>
                <w:lang w:val="en-US" w:eastAsia="ko-KR"/>
              </w:rPr>
            </w:pPr>
          </w:p>
        </w:tc>
        <w:tc>
          <w:tcPr>
            <w:tcW w:w="2126" w:type="dxa"/>
            <w:vAlign w:val="center"/>
          </w:tcPr>
          <w:p w:rsidR="00B47761" w:rsidRPr="00A324AC" w:rsidRDefault="00B47761" w:rsidP="00893414">
            <w:pPr>
              <w:rPr>
                <w:rFonts w:ascii="Arial" w:eastAsia="Times New Roman" w:hAnsi="Arial" w:cs="Arial"/>
                <w:sz w:val="18"/>
                <w:szCs w:val="18"/>
              </w:rPr>
            </w:pPr>
          </w:p>
        </w:tc>
        <w:tc>
          <w:tcPr>
            <w:tcW w:w="1984" w:type="dxa"/>
            <w:vAlign w:val="center"/>
          </w:tcPr>
          <w:p w:rsidR="00B47761" w:rsidRPr="00A324AC" w:rsidRDefault="00B47761" w:rsidP="00893414">
            <w:pPr>
              <w:rPr>
                <w:rFonts w:ascii="Arial" w:eastAsia="Times New Roman" w:hAnsi="Arial" w:cs="Arial"/>
                <w:color w:val="FF0000"/>
                <w:sz w:val="18"/>
                <w:szCs w:val="18"/>
              </w:rPr>
            </w:pPr>
          </w:p>
        </w:tc>
      </w:tr>
      <w:tr w:rsidR="00B47761" w:rsidRPr="006C07AE" w:rsidTr="00893414">
        <w:trPr>
          <w:trHeight w:val="624"/>
        </w:trPr>
        <w:tc>
          <w:tcPr>
            <w:tcW w:w="13036" w:type="dxa"/>
            <w:gridSpan w:val="6"/>
            <w:shd w:val="clear" w:color="auto" w:fill="EFEBE7" w:themeFill="accent6" w:themeFillTint="33"/>
            <w:vAlign w:val="center"/>
          </w:tcPr>
          <w:p w:rsidR="00B47761" w:rsidRPr="006C07AE" w:rsidRDefault="00B47761" w:rsidP="00893414">
            <w:pPr>
              <w:adjustRightInd w:val="0"/>
              <w:snapToGrid w:val="0"/>
              <w:jc w:val="both"/>
              <w:rPr>
                <w:rFonts w:ascii="Arial" w:eastAsia="Times New Roman" w:hAnsi="Arial" w:cs="Arial"/>
                <w:color w:val="000000"/>
                <w:sz w:val="20"/>
                <w:szCs w:val="20"/>
              </w:rPr>
            </w:pPr>
            <w:r w:rsidRPr="006C07AE">
              <w:rPr>
                <w:rFonts w:ascii="Arial" w:eastAsia="Times New Roman" w:hAnsi="Arial" w:cs="Arial"/>
                <w:b/>
                <w:color w:val="000000"/>
                <w:sz w:val="20"/>
                <w:szCs w:val="20"/>
              </w:rPr>
              <w:t>3.</w:t>
            </w:r>
            <w:r w:rsidRPr="006C07AE">
              <w:rPr>
                <w:rFonts w:ascii="Arial" w:eastAsia="Times New Roman" w:hAnsi="Arial" w:cs="Arial"/>
                <w:b/>
                <w:bCs/>
                <w:color w:val="000000"/>
                <w:sz w:val="20"/>
                <w:szCs w:val="20"/>
              </w:rPr>
              <w:t>3 Leading Change</w:t>
            </w:r>
            <w:r>
              <w:rPr>
                <w:rFonts w:ascii="Arial" w:eastAsia="Times New Roman" w:hAnsi="Arial" w:cs="Arial"/>
                <w:b/>
                <w:bCs/>
                <w:color w:val="000000"/>
                <w:sz w:val="20"/>
                <w:szCs w:val="20"/>
              </w:rPr>
              <w:t>:</w:t>
            </w:r>
            <w:r w:rsidRPr="006C07AE">
              <w:rPr>
                <w:rFonts w:ascii="Arial" w:eastAsia="Times New Roman" w:hAnsi="Arial" w:cs="Arial"/>
                <w:b/>
                <w:bCs/>
                <w:color w:val="000000"/>
                <w:sz w:val="20"/>
                <w:szCs w:val="20"/>
              </w:rPr>
              <w:t xml:space="preserve"> </w:t>
            </w:r>
            <w:r w:rsidRPr="000117FF">
              <w:rPr>
                <w:rFonts w:ascii="Arial" w:eastAsia="Times New Roman" w:hAnsi="Arial" w:cs="Arial"/>
                <w:i/>
                <w:iCs/>
                <w:color w:val="000000"/>
                <w:sz w:val="20"/>
                <w:szCs w:val="20"/>
              </w:rPr>
              <w:t>The ability to bring about strategic change both within and outside the organizational goals.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00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6C07AE" w:rsidTr="00893414">
        <w:trPr>
          <w:trHeight w:val="624"/>
        </w:trPr>
        <w:tc>
          <w:tcPr>
            <w:tcW w:w="13036" w:type="dxa"/>
            <w:gridSpan w:val="6"/>
            <w:shd w:val="clear" w:color="auto" w:fill="EFEBE7" w:themeFill="accent6" w:themeFillTint="33"/>
            <w:vAlign w:val="center"/>
          </w:tcPr>
          <w:p w:rsidR="00B47761" w:rsidRPr="006C07AE" w:rsidRDefault="00B47761" w:rsidP="00893414">
            <w:pPr>
              <w:adjustRightInd w:val="0"/>
              <w:snapToGrid w:val="0"/>
              <w:jc w:val="both"/>
              <w:rPr>
                <w:rFonts w:ascii="Arial" w:eastAsia="Times New Roman" w:hAnsi="Arial" w:cs="Arial"/>
                <w:color w:val="000000"/>
                <w:sz w:val="20"/>
                <w:szCs w:val="20"/>
              </w:rPr>
            </w:pPr>
            <w:r w:rsidRPr="006C07AE">
              <w:rPr>
                <w:rFonts w:ascii="Arial" w:eastAsia="Calibri" w:hAnsi="Arial" w:cs="Arial"/>
                <w:b/>
                <w:bCs/>
                <w:color w:val="000000"/>
                <w:sz w:val="20"/>
                <w:szCs w:val="20"/>
                <w:lang w:val="en-US" w:eastAsia="ko-KR"/>
              </w:rPr>
              <w:t>3.4 Partnering and Networking</w:t>
            </w:r>
            <w:r>
              <w:rPr>
                <w:rFonts w:ascii="Arial" w:eastAsia="Calibri" w:hAnsi="Arial" w:cs="Arial"/>
                <w:b/>
                <w:bCs/>
                <w:color w:val="000000"/>
                <w:sz w:val="20"/>
                <w:szCs w:val="20"/>
                <w:lang w:val="en-US" w:eastAsia="ko-KR"/>
              </w:rPr>
              <w:t>:</w:t>
            </w:r>
            <w:r w:rsidRPr="006C07AE">
              <w:rPr>
                <w:rFonts w:ascii="Arial" w:eastAsia="Calibri" w:hAnsi="Arial" w:cs="Arial"/>
                <w:b/>
                <w:bCs/>
                <w:color w:val="000000"/>
                <w:sz w:val="20"/>
                <w:szCs w:val="20"/>
                <w:lang w:val="en-US" w:eastAsia="ko-KR"/>
              </w:rPr>
              <w:t xml:space="preserve"> </w:t>
            </w:r>
            <w:r w:rsidRPr="006C07AE">
              <w:rPr>
                <w:rFonts w:ascii="Arial" w:eastAsia="Calibri" w:hAnsi="Arial" w:cs="Arial"/>
                <w:color w:val="000000"/>
                <w:sz w:val="20"/>
                <w:szCs w:val="20"/>
                <w:lang w:val="en-US" w:eastAsia="ko-KR"/>
              </w:rPr>
              <w:t xml:space="preserve"> </w:t>
            </w:r>
            <w:r w:rsidRPr="000117FF">
              <w:rPr>
                <w:rFonts w:ascii="Arial" w:eastAsia="Calibri" w:hAnsi="Arial" w:cs="Arial"/>
                <w:i/>
                <w:iCs/>
                <w:color w:val="000000"/>
                <w:sz w:val="20"/>
                <w:szCs w:val="20"/>
                <w:lang w:val="en-US" w:eastAsia="ko-KR"/>
              </w:rPr>
              <w:t>Ability to forge mutually beneficial relationships between individuals with diverse backgrounds.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shd w:val="clear" w:color="auto" w:fill="FFFFFF"/>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hAnsi="Arial" w:cs="Arial"/>
                <w:color w:val="000000"/>
                <w:sz w:val="18"/>
                <w:szCs w:val="18"/>
                <w:lang w:eastAsia="ja-JP"/>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6C07AE" w:rsidTr="00893414">
        <w:trPr>
          <w:trHeight w:val="624"/>
        </w:trPr>
        <w:tc>
          <w:tcPr>
            <w:tcW w:w="13036" w:type="dxa"/>
            <w:gridSpan w:val="6"/>
            <w:shd w:val="clear" w:color="auto" w:fill="EFEBE7" w:themeFill="accent6" w:themeFillTint="33"/>
            <w:vAlign w:val="center"/>
          </w:tcPr>
          <w:p w:rsidR="00B47761" w:rsidRPr="006C07AE" w:rsidRDefault="00B47761" w:rsidP="00893414">
            <w:pPr>
              <w:jc w:val="both"/>
              <w:rPr>
                <w:rFonts w:ascii="Arial" w:eastAsia="Times New Roman" w:hAnsi="Arial" w:cs="Arial"/>
                <w:b/>
                <w:bCs/>
                <w:color w:val="FF0000"/>
                <w:sz w:val="20"/>
                <w:szCs w:val="20"/>
              </w:rPr>
            </w:pPr>
            <w:r w:rsidRPr="006C07AE">
              <w:rPr>
                <w:rFonts w:ascii="Arial" w:eastAsia="Times New Roman" w:hAnsi="Arial" w:cs="Arial"/>
                <w:b/>
                <w:bCs/>
                <w:color w:val="000000"/>
                <w:sz w:val="20"/>
                <w:szCs w:val="20"/>
              </w:rPr>
              <w:t>3.5 Managing Performance and Coaching for Results</w:t>
            </w:r>
            <w:r>
              <w:rPr>
                <w:rFonts w:ascii="Arial" w:eastAsia="Times New Roman" w:hAnsi="Arial" w:cs="Arial"/>
                <w:b/>
                <w:bCs/>
                <w:color w:val="000000"/>
                <w:sz w:val="20"/>
                <w:szCs w:val="20"/>
              </w:rPr>
              <w:t>:</w:t>
            </w:r>
            <w:r w:rsidRPr="006C07AE">
              <w:rPr>
                <w:rFonts w:ascii="Arial" w:eastAsia="Times New Roman" w:hAnsi="Arial" w:cs="Arial"/>
                <w:color w:val="000000"/>
                <w:sz w:val="20"/>
                <w:szCs w:val="20"/>
              </w:rPr>
              <w:t xml:space="preserve"> </w:t>
            </w:r>
            <w:r w:rsidRPr="000117FF">
              <w:rPr>
                <w:rFonts w:ascii="Arial" w:eastAsia="Times New Roman" w:hAnsi="Arial" w:cs="Arial"/>
                <w:i/>
                <w:iCs/>
                <w:color w:val="000000"/>
                <w:sz w:val="20"/>
                <w:szCs w:val="20"/>
              </w:rPr>
              <w:t>This is the ability to monitor and evaluate the performance of an employee and the organization. It is to bring out the best in the individual by identifying his/her growth as well as plan and develop new skills.</w:t>
            </w: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FF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FF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FF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FF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FF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r w:rsidR="00B47761" w:rsidRPr="00A324AC" w:rsidTr="00893414">
        <w:trPr>
          <w:trHeight w:val="624"/>
        </w:trPr>
        <w:tc>
          <w:tcPr>
            <w:tcW w:w="421" w:type="dxa"/>
            <w:vAlign w:val="center"/>
          </w:tcPr>
          <w:p w:rsidR="00B47761" w:rsidRPr="00A324AC" w:rsidRDefault="00B47761" w:rsidP="00893414">
            <w:pPr>
              <w:rPr>
                <w:rFonts w:ascii="Arial" w:eastAsia="Times New Roman" w:hAnsi="Arial" w:cs="Arial"/>
                <w:color w:val="FF0000"/>
                <w:sz w:val="18"/>
                <w:szCs w:val="18"/>
              </w:rPr>
            </w:pPr>
          </w:p>
        </w:tc>
        <w:tc>
          <w:tcPr>
            <w:tcW w:w="3969" w:type="dxa"/>
            <w:vAlign w:val="center"/>
          </w:tcPr>
          <w:p w:rsidR="00B47761" w:rsidRPr="00A324AC" w:rsidRDefault="00B47761" w:rsidP="00893414">
            <w:pPr>
              <w:rPr>
                <w:rFonts w:ascii="Arial" w:eastAsia="Times New Roman" w:hAnsi="Arial" w:cs="Arial"/>
                <w:color w:val="000000"/>
                <w:sz w:val="18"/>
                <w:szCs w:val="18"/>
              </w:rPr>
            </w:pPr>
          </w:p>
        </w:tc>
        <w:tc>
          <w:tcPr>
            <w:tcW w:w="1842" w:type="dxa"/>
            <w:vAlign w:val="center"/>
          </w:tcPr>
          <w:p w:rsidR="00B47761" w:rsidRPr="00A324AC" w:rsidRDefault="00B47761" w:rsidP="00893414">
            <w:pPr>
              <w:rPr>
                <w:rFonts w:ascii="Arial" w:eastAsia="Times New Roman" w:hAnsi="Arial" w:cs="Arial"/>
                <w:color w:val="000000"/>
                <w:sz w:val="18"/>
                <w:szCs w:val="18"/>
              </w:rPr>
            </w:pPr>
          </w:p>
        </w:tc>
        <w:tc>
          <w:tcPr>
            <w:tcW w:w="2694" w:type="dxa"/>
            <w:vAlign w:val="center"/>
          </w:tcPr>
          <w:p w:rsidR="00B47761" w:rsidRPr="00A324AC" w:rsidRDefault="00B47761" w:rsidP="00893414">
            <w:pPr>
              <w:rPr>
                <w:rFonts w:ascii="Arial" w:eastAsia="Times New Roman" w:hAnsi="Arial" w:cs="Arial"/>
                <w:color w:val="000000"/>
                <w:sz w:val="18"/>
                <w:szCs w:val="18"/>
              </w:rPr>
            </w:pPr>
          </w:p>
        </w:tc>
        <w:tc>
          <w:tcPr>
            <w:tcW w:w="2126" w:type="dxa"/>
            <w:vAlign w:val="center"/>
          </w:tcPr>
          <w:p w:rsidR="00B47761" w:rsidRPr="00A324AC" w:rsidRDefault="00B47761" w:rsidP="00893414">
            <w:pPr>
              <w:rPr>
                <w:rFonts w:ascii="Arial" w:eastAsia="Times New Roman" w:hAnsi="Arial" w:cs="Arial"/>
                <w:color w:val="000000"/>
                <w:sz w:val="18"/>
                <w:szCs w:val="18"/>
              </w:rPr>
            </w:pPr>
          </w:p>
        </w:tc>
        <w:tc>
          <w:tcPr>
            <w:tcW w:w="1984" w:type="dxa"/>
            <w:vAlign w:val="center"/>
          </w:tcPr>
          <w:p w:rsidR="00B47761" w:rsidRPr="00A324AC" w:rsidRDefault="00B47761" w:rsidP="00893414">
            <w:pPr>
              <w:rPr>
                <w:rFonts w:ascii="Arial" w:eastAsia="Times New Roman" w:hAnsi="Arial" w:cs="Arial"/>
                <w:color w:val="000000"/>
                <w:sz w:val="18"/>
                <w:szCs w:val="18"/>
              </w:rPr>
            </w:pPr>
          </w:p>
        </w:tc>
      </w:tr>
    </w:tbl>
    <w:p w:rsidR="00B47761" w:rsidRDefault="00B47761"/>
    <w:sectPr w:rsidR="00B47761" w:rsidSect="00B477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61"/>
    <w:rsid w:val="00406031"/>
    <w:rsid w:val="00B4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61"/>
    <w:pPr>
      <w:spacing w:after="0" w:line="240" w:lineRule="auto"/>
    </w:pPr>
    <w:rPr>
      <w:rFonts w:eastAsiaTheme="minorEastAsia"/>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47761"/>
    <w:pPr>
      <w:spacing w:after="0" w:line="240" w:lineRule="auto"/>
    </w:pPr>
    <w:rPr>
      <w:rFonts w:eastAsiaTheme="minorEastAsia"/>
      <w:sz w:val="24"/>
      <w:szCs w:val="24"/>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47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61"/>
    <w:pPr>
      <w:spacing w:after="0" w:line="240" w:lineRule="auto"/>
    </w:pPr>
    <w:rPr>
      <w:rFonts w:eastAsiaTheme="minorEastAsia"/>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47761"/>
    <w:pPr>
      <w:spacing w:after="0" w:line="240" w:lineRule="auto"/>
    </w:pPr>
    <w:rPr>
      <w:rFonts w:eastAsiaTheme="minorEastAsia"/>
      <w:sz w:val="24"/>
      <w:szCs w:val="24"/>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47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OCM-ICO-09</dc:creator>
  <cp:lastModifiedBy>OCM-ICO-09</cp:lastModifiedBy>
  <cp:revision>1</cp:revision>
  <dcterms:created xsi:type="dcterms:W3CDTF">2022-06-14T08:34:00Z</dcterms:created>
  <dcterms:modified xsi:type="dcterms:W3CDTF">2022-06-14T08:37:00Z</dcterms:modified>
</cp:coreProperties>
</file>